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32"/>
          <w:szCs w:val="32"/>
          <w:u w:val="single"/>
          <w:rtl w:val="0"/>
        </w:rPr>
        <w:t xml:space="preserve">Activity Calendar for 2021-2022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b w:val="1"/>
          <w:i w:val="1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b w:val="1"/>
          <w:i w:val="1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i w:val="1"/>
          <w:sz w:val="20"/>
          <w:szCs w:val="20"/>
          <w:rtl w:val="0"/>
        </w:rPr>
        <w:t xml:space="preserve">(Proposed)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Psychology Welfare Cell  </w:t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Georgia" w:cs="Georgia" w:eastAsia="Georgia" w:hAnsi="Georgia"/>
          <w:b w:val="1"/>
          <w:sz w:val="26"/>
          <w:szCs w:val="26"/>
        </w:rPr>
      </w:pPr>
      <w:r w:rsidDel="00000000" w:rsidR="00000000" w:rsidRPr="00000000">
        <w:rPr>
          <w:rFonts w:ascii="Georgia" w:cs="Georgia" w:eastAsia="Georgia" w:hAnsi="Georgia"/>
          <w:b w:val="1"/>
          <w:sz w:val="26"/>
          <w:szCs w:val="26"/>
          <w:rtl w:val="0"/>
        </w:rPr>
        <w:t xml:space="preserve">Government College Jassia, Rohtak</w:t>
      </w:r>
    </w:p>
    <w:p w:rsidR="00000000" w:rsidDel="00000000" w:rsidP="00000000" w:rsidRDefault="00000000" w:rsidRPr="00000000" w14:paraId="00000006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Following activities will be conducted during the Academic Session 2021-2022:</w:t>
      </w:r>
    </w:p>
    <w:p w:rsidR="00000000" w:rsidDel="00000000" w:rsidP="00000000" w:rsidRDefault="00000000" w:rsidRPr="00000000" w14:paraId="0000000A">
      <w:pPr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200" w:before="200" w:line="48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Extension Lecture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on Mental Health Awareness or Suicide Prevention.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200" w:before="200" w:line="48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 Week Workshop on Positive Psychology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200" w:before="200" w:line="48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Any activity like essay writing competition, drawing/slogan writing  or Online Inter-college quiz competition related to Psychological Awareness.</w:t>
      </w:r>
    </w:p>
    <w:p w:rsidR="00000000" w:rsidDel="00000000" w:rsidP="00000000" w:rsidRDefault="00000000" w:rsidRPr="00000000" w14:paraId="0000000E">
      <w:pPr>
        <w:spacing w:after="200" w:before="200" w:line="48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Convener</w:t>
        <w:tab/>
        <w:tab/>
        <w:tab/>
        <w:tab/>
        <w:tab/>
        <w:tab/>
      </w:r>
    </w:p>
    <w:p w:rsidR="00000000" w:rsidDel="00000000" w:rsidP="00000000" w:rsidRDefault="00000000" w:rsidRPr="00000000" w14:paraId="00000010">
      <w:pPr>
        <w:spacing w:line="36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Psychology Welfare Cell</w:t>
        <w:tab/>
        <w:tab/>
        <w:tab/>
      </w:r>
    </w:p>
    <w:p w:rsidR="00000000" w:rsidDel="00000000" w:rsidP="00000000" w:rsidRDefault="00000000" w:rsidRPr="00000000" w14:paraId="00000011">
      <w:pPr>
        <w:spacing w:line="36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Members of Committee:</w:t>
        <w:tab/>
        <w:tab/>
        <w:tab/>
        <w:tab/>
        <w:tab/>
        <w:tab/>
        <w:tab/>
        <w:tab/>
        <w:tab/>
        <w:tab/>
        <w:t xml:space="preserve">1. Dr. Sushila Hooda</w:t>
        <w:tab/>
        <w:tab/>
        <w:tab/>
        <w:tab/>
        <w:tab/>
        <w:tab/>
        <w:tab/>
        <w:tab/>
        <w:tab/>
        <w:tab/>
        <w:tab/>
        <w:t xml:space="preserve">2. Dr. Satish Kumar</w:t>
        <w:tab/>
        <w:tab/>
        <w:tab/>
        <w:tab/>
        <w:tab/>
        <w:tab/>
        <w:tab/>
        <w:tab/>
        <w:tab/>
        <w:tab/>
        <w:tab/>
        <w:t xml:space="preserve">3. Dr. Rekha Rani</w:t>
      </w:r>
    </w:p>
    <w:p w:rsidR="00000000" w:rsidDel="00000000" w:rsidP="00000000" w:rsidRDefault="00000000" w:rsidRPr="00000000" w14:paraId="00000013">
      <w:pPr>
        <w:spacing w:line="360" w:lineRule="auto"/>
        <w:ind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14">
      <w:pPr>
        <w:spacing w:line="360" w:lineRule="auto"/>
        <w:ind w:left="504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5760" w:firstLine="720"/>
        <w:jc w:val="left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Principal,</w:t>
      </w:r>
    </w:p>
    <w:p w:rsidR="00000000" w:rsidDel="00000000" w:rsidP="00000000" w:rsidRDefault="00000000" w:rsidRPr="00000000" w14:paraId="00000016">
      <w:pPr>
        <w:spacing w:line="360" w:lineRule="auto"/>
        <w:ind w:left="4320" w:firstLine="720"/>
        <w:jc w:val="left"/>
        <w:rPr>
          <w:rFonts w:ascii="Georgia" w:cs="Georgia" w:eastAsia="Georgia" w:hAnsi="Georgia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Government College jassia, Rohtak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